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58A" w:rsidRDefault="0029258A">
      <w:pPr>
        <w:pStyle w:val="ConsPlusTitlePage"/>
      </w:pPr>
      <w:bookmarkStart w:id="0" w:name="_GoBack"/>
      <w:bookmarkEnd w:id="0"/>
      <w:r>
        <w:br/>
      </w:r>
    </w:p>
    <w:p w:rsidR="0029258A" w:rsidRDefault="0029258A">
      <w:pPr>
        <w:pStyle w:val="ConsPlusNormal"/>
        <w:ind w:firstLine="540"/>
        <w:jc w:val="both"/>
        <w:outlineLvl w:val="0"/>
      </w:pPr>
    </w:p>
    <w:p w:rsidR="0029258A" w:rsidRDefault="0029258A">
      <w:pPr>
        <w:pStyle w:val="ConsPlusTitle"/>
        <w:jc w:val="center"/>
        <w:outlineLvl w:val="0"/>
      </w:pPr>
      <w:r>
        <w:t>ПРАВИТЕЛЬСТВО КИРОВСКОЙ ОБЛАСТИ</w:t>
      </w:r>
    </w:p>
    <w:p w:rsidR="0029258A" w:rsidRDefault="0029258A">
      <w:pPr>
        <w:pStyle w:val="ConsPlusTitle"/>
        <w:jc w:val="center"/>
      </w:pPr>
    </w:p>
    <w:p w:rsidR="0029258A" w:rsidRDefault="0029258A">
      <w:pPr>
        <w:pStyle w:val="ConsPlusTitle"/>
        <w:jc w:val="center"/>
      </w:pPr>
      <w:r>
        <w:t>ПОСТАНОВЛЕНИЕ</w:t>
      </w:r>
    </w:p>
    <w:p w:rsidR="0029258A" w:rsidRDefault="0029258A">
      <w:pPr>
        <w:pStyle w:val="ConsPlusTitle"/>
        <w:jc w:val="center"/>
      </w:pPr>
      <w:r>
        <w:t>от 21 мая 2014 г. N 263/343</w:t>
      </w:r>
    </w:p>
    <w:p w:rsidR="0029258A" w:rsidRDefault="0029258A">
      <w:pPr>
        <w:pStyle w:val="ConsPlusTitle"/>
        <w:jc w:val="center"/>
      </w:pPr>
    </w:p>
    <w:p w:rsidR="0029258A" w:rsidRDefault="0029258A">
      <w:pPr>
        <w:pStyle w:val="ConsPlusTitle"/>
        <w:jc w:val="center"/>
      </w:pPr>
      <w:r>
        <w:t>ОБ УТВЕРЖДЕНИИ ПОРЯДКА И УСЛОВИЙ</w:t>
      </w:r>
    </w:p>
    <w:p w:rsidR="0029258A" w:rsidRDefault="0029258A">
      <w:pPr>
        <w:pStyle w:val="ConsPlusTitle"/>
        <w:jc w:val="center"/>
      </w:pPr>
      <w:r>
        <w:t>ПООЩРЕНИЯ УЧЕНИЧЕСКОЙ МЕДАЛЬЮ</w:t>
      </w:r>
    </w:p>
    <w:p w:rsidR="0029258A" w:rsidRDefault="002925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9258A">
        <w:trPr>
          <w:jc w:val="center"/>
        </w:trPr>
        <w:tc>
          <w:tcPr>
            <w:tcW w:w="9294" w:type="dxa"/>
            <w:tcBorders>
              <w:top w:val="nil"/>
              <w:left w:val="single" w:sz="24" w:space="0" w:color="CED3F1"/>
              <w:bottom w:val="nil"/>
              <w:right w:val="single" w:sz="24" w:space="0" w:color="F4F3F8"/>
            </w:tcBorders>
            <w:shd w:val="clear" w:color="auto" w:fill="F4F3F8"/>
          </w:tcPr>
          <w:p w:rsidR="0029258A" w:rsidRDefault="0029258A">
            <w:pPr>
              <w:pStyle w:val="ConsPlusNormal"/>
              <w:jc w:val="center"/>
            </w:pPr>
            <w:r>
              <w:rPr>
                <w:color w:val="392C69"/>
              </w:rPr>
              <w:t>Список изменяющих документов</w:t>
            </w:r>
          </w:p>
          <w:p w:rsidR="0029258A" w:rsidRDefault="0029258A">
            <w:pPr>
              <w:pStyle w:val="ConsPlusNormal"/>
              <w:jc w:val="center"/>
            </w:pPr>
            <w:proofErr w:type="gramStart"/>
            <w:r>
              <w:rPr>
                <w:color w:val="392C69"/>
              </w:rPr>
              <w:t>(в ред. постановлений Правительства Кировской области</w:t>
            </w:r>
            <w:proofErr w:type="gramEnd"/>
          </w:p>
          <w:p w:rsidR="0029258A" w:rsidRDefault="0029258A">
            <w:pPr>
              <w:pStyle w:val="ConsPlusNormal"/>
              <w:jc w:val="center"/>
            </w:pPr>
            <w:r>
              <w:rPr>
                <w:color w:val="392C69"/>
              </w:rPr>
              <w:t xml:space="preserve">от 17.03.2015 </w:t>
            </w:r>
            <w:hyperlink r:id="rId5" w:history="1">
              <w:r>
                <w:rPr>
                  <w:color w:val="0000FF"/>
                </w:rPr>
                <w:t>N 29/142</w:t>
              </w:r>
            </w:hyperlink>
            <w:r>
              <w:rPr>
                <w:color w:val="392C69"/>
              </w:rPr>
              <w:t xml:space="preserve">, от 13.04.2016 </w:t>
            </w:r>
            <w:hyperlink r:id="rId6" w:history="1">
              <w:r>
                <w:rPr>
                  <w:color w:val="0000FF"/>
                </w:rPr>
                <w:t>N 94/241</w:t>
              </w:r>
            </w:hyperlink>
            <w:r>
              <w:rPr>
                <w:color w:val="392C69"/>
              </w:rPr>
              <w:t xml:space="preserve">, от 01.06.2018 </w:t>
            </w:r>
            <w:hyperlink r:id="rId7" w:history="1">
              <w:r>
                <w:rPr>
                  <w:color w:val="0000FF"/>
                </w:rPr>
                <w:t>N 269-П</w:t>
              </w:r>
            </w:hyperlink>
            <w:r>
              <w:rPr>
                <w:color w:val="392C69"/>
              </w:rPr>
              <w:t>)</w:t>
            </w:r>
          </w:p>
        </w:tc>
      </w:tr>
    </w:tbl>
    <w:p w:rsidR="0029258A" w:rsidRDefault="0029258A">
      <w:pPr>
        <w:pStyle w:val="ConsPlusNormal"/>
        <w:jc w:val="center"/>
      </w:pPr>
    </w:p>
    <w:p w:rsidR="0029258A" w:rsidRDefault="0029258A">
      <w:pPr>
        <w:pStyle w:val="ConsPlusNormal"/>
        <w:ind w:firstLine="540"/>
        <w:jc w:val="both"/>
      </w:pPr>
      <w:r>
        <w:t xml:space="preserve">В соответствии с </w:t>
      </w:r>
      <w:hyperlink r:id="rId8" w:history="1">
        <w:r>
          <w:rPr>
            <w:color w:val="0000FF"/>
          </w:rPr>
          <w:t>частью 6 статьи 12</w:t>
        </w:r>
      </w:hyperlink>
      <w:r>
        <w:t xml:space="preserve"> Закона Кировской области от 14.10.2013 N 320-ЗО "Об образовании в Кировской области" (с изменениями, внесенными Законом Кировской области от 06.05.2014 N 408-ЗО) Правительство Кировской области постановляет:</w:t>
      </w:r>
    </w:p>
    <w:p w:rsidR="0029258A" w:rsidRDefault="0029258A">
      <w:pPr>
        <w:pStyle w:val="ConsPlusNormal"/>
        <w:spacing w:before="220"/>
        <w:ind w:firstLine="540"/>
        <w:jc w:val="both"/>
      </w:pPr>
      <w:r>
        <w:t xml:space="preserve">1. Утвердить </w:t>
      </w:r>
      <w:hyperlink w:anchor="P34" w:history="1">
        <w:r>
          <w:rPr>
            <w:color w:val="0000FF"/>
          </w:rPr>
          <w:t>Порядок</w:t>
        </w:r>
      </w:hyperlink>
      <w:r>
        <w:t xml:space="preserve"> и условия поощрения ученической медалью согласно приложению.</w:t>
      </w:r>
    </w:p>
    <w:p w:rsidR="0029258A" w:rsidRDefault="0029258A">
      <w:pPr>
        <w:pStyle w:val="ConsPlusNormal"/>
        <w:spacing w:before="220"/>
        <w:ind w:firstLine="540"/>
        <w:jc w:val="both"/>
      </w:pPr>
      <w:r>
        <w:t xml:space="preserve">2. </w:t>
      </w:r>
      <w:proofErr w:type="gramStart"/>
      <w:r>
        <w:t>Контроль за</w:t>
      </w:r>
      <w:proofErr w:type="gramEnd"/>
      <w:r>
        <w:t xml:space="preserve"> выполнением настоящего постановления возложить на заместителя Председателя Правительства области </w:t>
      </w:r>
      <w:proofErr w:type="spellStart"/>
      <w:r>
        <w:t>Курдюмова</w:t>
      </w:r>
      <w:proofErr w:type="spellEnd"/>
      <w:r>
        <w:t xml:space="preserve"> Д.А.</w:t>
      </w:r>
    </w:p>
    <w:p w:rsidR="0029258A" w:rsidRDefault="0029258A">
      <w:pPr>
        <w:pStyle w:val="ConsPlusNormal"/>
        <w:jc w:val="both"/>
      </w:pPr>
      <w:r>
        <w:t xml:space="preserve">(п. 2 в ред. </w:t>
      </w:r>
      <w:hyperlink r:id="rId9" w:history="1">
        <w:r>
          <w:rPr>
            <w:color w:val="0000FF"/>
          </w:rPr>
          <w:t>постановления</w:t>
        </w:r>
      </w:hyperlink>
      <w:r>
        <w:t xml:space="preserve"> Правительства Кировской области от 01.06.2018 N 269-П)</w:t>
      </w:r>
    </w:p>
    <w:p w:rsidR="0029258A" w:rsidRDefault="0029258A">
      <w:pPr>
        <w:pStyle w:val="ConsPlusNormal"/>
        <w:spacing w:before="220"/>
        <w:ind w:firstLine="540"/>
        <w:jc w:val="both"/>
      </w:pPr>
      <w:r>
        <w:t>3. Настоящее постановление вступает в силу по истечении десяти дней со дня его официального опубликования.</w:t>
      </w:r>
    </w:p>
    <w:p w:rsidR="0029258A" w:rsidRDefault="0029258A">
      <w:pPr>
        <w:pStyle w:val="ConsPlusNormal"/>
        <w:ind w:firstLine="540"/>
        <w:jc w:val="both"/>
      </w:pPr>
    </w:p>
    <w:p w:rsidR="0029258A" w:rsidRDefault="0029258A">
      <w:pPr>
        <w:pStyle w:val="ConsPlusNormal"/>
        <w:jc w:val="right"/>
      </w:pPr>
      <w:proofErr w:type="spellStart"/>
      <w:proofErr w:type="gramStart"/>
      <w:r>
        <w:t>Вр.и</w:t>
      </w:r>
      <w:proofErr w:type="gramEnd"/>
      <w:r>
        <w:t>.о</w:t>
      </w:r>
      <w:proofErr w:type="spellEnd"/>
      <w:r>
        <w:t>. Губернатора -</w:t>
      </w:r>
    </w:p>
    <w:p w:rsidR="0029258A" w:rsidRDefault="0029258A">
      <w:pPr>
        <w:pStyle w:val="ConsPlusNormal"/>
        <w:jc w:val="right"/>
      </w:pPr>
      <w:r>
        <w:t>Председателя Правительства</w:t>
      </w:r>
    </w:p>
    <w:p w:rsidR="0029258A" w:rsidRDefault="0029258A">
      <w:pPr>
        <w:pStyle w:val="ConsPlusNormal"/>
        <w:jc w:val="right"/>
      </w:pPr>
      <w:r>
        <w:t>Кировской области</w:t>
      </w:r>
    </w:p>
    <w:p w:rsidR="0029258A" w:rsidRDefault="0029258A">
      <w:pPr>
        <w:pStyle w:val="ConsPlusNormal"/>
        <w:jc w:val="right"/>
      </w:pPr>
      <w:r>
        <w:t>Н.Ю.БЕЛЫХ</w:t>
      </w:r>
    </w:p>
    <w:p w:rsidR="0029258A" w:rsidRDefault="0029258A">
      <w:pPr>
        <w:pStyle w:val="ConsPlusNormal"/>
        <w:ind w:firstLine="540"/>
        <w:jc w:val="both"/>
      </w:pPr>
    </w:p>
    <w:p w:rsidR="0029258A" w:rsidRDefault="0029258A">
      <w:pPr>
        <w:pStyle w:val="ConsPlusNormal"/>
        <w:ind w:firstLine="540"/>
        <w:jc w:val="both"/>
      </w:pPr>
    </w:p>
    <w:p w:rsidR="0029258A" w:rsidRDefault="0029258A">
      <w:pPr>
        <w:pStyle w:val="ConsPlusNormal"/>
        <w:ind w:firstLine="540"/>
        <w:jc w:val="both"/>
      </w:pPr>
    </w:p>
    <w:p w:rsidR="0029258A" w:rsidRDefault="0029258A">
      <w:pPr>
        <w:pStyle w:val="ConsPlusNormal"/>
        <w:ind w:firstLine="540"/>
        <w:jc w:val="both"/>
      </w:pPr>
    </w:p>
    <w:p w:rsidR="0029258A" w:rsidRDefault="0029258A">
      <w:pPr>
        <w:pStyle w:val="ConsPlusNormal"/>
        <w:ind w:firstLine="540"/>
        <w:jc w:val="both"/>
      </w:pPr>
    </w:p>
    <w:p w:rsidR="0029258A" w:rsidRDefault="0029258A">
      <w:pPr>
        <w:pStyle w:val="ConsPlusNormal"/>
        <w:jc w:val="right"/>
        <w:outlineLvl w:val="0"/>
      </w:pPr>
      <w:r>
        <w:t>Приложение</w:t>
      </w:r>
    </w:p>
    <w:p w:rsidR="0029258A" w:rsidRDefault="0029258A">
      <w:pPr>
        <w:pStyle w:val="ConsPlusNormal"/>
        <w:ind w:firstLine="540"/>
        <w:jc w:val="both"/>
      </w:pPr>
    </w:p>
    <w:p w:rsidR="0029258A" w:rsidRDefault="0029258A">
      <w:pPr>
        <w:pStyle w:val="ConsPlusNormal"/>
        <w:jc w:val="right"/>
      </w:pPr>
      <w:r>
        <w:t>Утверждены</w:t>
      </w:r>
    </w:p>
    <w:p w:rsidR="0029258A" w:rsidRDefault="0029258A">
      <w:pPr>
        <w:pStyle w:val="ConsPlusNormal"/>
        <w:jc w:val="right"/>
      </w:pPr>
      <w:r>
        <w:t>постановлением</w:t>
      </w:r>
    </w:p>
    <w:p w:rsidR="0029258A" w:rsidRDefault="0029258A">
      <w:pPr>
        <w:pStyle w:val="ConsPlusNormal"/>
        <w:jc w:val="right"/>
      </w:pPr>
      <w:r>
        <w:t>Правительства области</w:t>
      </w:r>
    </w:p>
    <w:p w:rsidR="0029258A" w:rsidRDefault="0029258A">
      <w:pPr>
        <w:pStyle w:val="ConsPlusNormal"/>
        <w:jc w:val="right"/>
      </w:pPr>
      <w:r>
        <w:t>от 21 мая 2014 г. N 263/343</w:t>
      </w:r>
    </w:p>
    <w:p w:rsidR="0029258A" w:rsidRDefault="0029258A">
      <w:pPr>
        <w:pStyle w:val="ConsPlusNormal"/>
        <w:ind w:firstLine="540"/>
        <w:jc w:val="both"/>
      </w:pPr>
    </w:p>
    <w:p w:rsidR="0029258A" w:rsidRDefault="0029258A">
      <w:pPr>
        <w:pStyle w:val="ConsPlusTitle"/>
        <w:jc w:val="center"/>
      </w:pPr>
      <w:bookmarkStart w:id="1" w:name="P34"/>
      <w:bookmarkEnd w:id="1"/>
      <w:r>
        <w:t>ПОРЯДОК И УСЛОВИЯ</w:t>
      </w:r>
    </w:p>
    <w:p w:rsidR="0029258A" w:rsidRDefault="0029258A">
      <w:pPr>
        <w:pStyle w:val="ConsPlusTitle"/>
        <w:jc w:val="center"/>
      </w:pPr>
      <w:r>
        <w:t>ПООЩРЕНИЯ УЧЕНИЧЕСКОЙ МЕДАЛЬЮ</w:t>
      </w:r>
    </w:p>
    <w:p w:rsidR="0029258A" w:rsidRDefault="002925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9258A">
        <w:trPr>
          <w:jc w:val="center"/>
        </w:trPr>
        <w:tc>
          <w:tcPr>
            <w:tcW w:w="9294" w:type="dxa"/>
            <w:tcBorders>
              <w:top w:val="nil"/>
              <w:left w:val="single" w:sz="24" w:space="0" w:color="CED3F1"/>
              <w:bottom w:val="nil"/>
              <w:right w:val="single" w:sz="24" w:space="0" w:color="F4F3F8"/>
            </w:tcBorders>
            <w:shd w:val="clear" w:color="auto" w:fill="F4F3F8"/>
          </w:tcPr>
          <w:p w:rsidR="0029258A" w:rsidRDefault="0029258A">
            <w:pPr>
              <w:pStyle w:val="ConsPlusNormal"/>
              <w:jc w:val="center"/>
            </w:pPr>
            <w:r>
              <w:rPr>
                <w:color w:val="392C69"/>
              </w:rPr>
              <w:t>Список изменяющих документов</w:t>
            </w:r>
          </w:p>
          <w:p w:rsidR="0029258A" w:rsidRDefault="0029258A">
            <w:pPr>
              <w:pStyle w:val="ConsPlusNormal"/>
              <w:jc w:val="center"/>
            </w:pPr>
            <w:proofErr w:type="gramStart"/>
            <w:r>
              <w:rPr>
                <w:color w:val="392C69"/>
              </w:rPr>
              <w:t>(в ред. постановлений Правительства Кировской области</w:t>
            </w:r>
            <w:proofErr w:type="gramEnd"/>
          </w:p>
          <w:p w:rsidR="0029258A" w:rsidRDefault="0029258A">
            <w:pPr>
              <w:pStyle w:val="ConsPlusNormal"/>
              <w:jc w:val="center"/>
            </w:pPr>
            <w:r>
              <w:rPr>
                <w:color w:val="392C69"/>
              </w:rPr>
              <w:t xml:space="preserve">от 17.03.2015 </w:t>
            </w:r>
            <w:hyperlink r:id="rId10" w:history="1">
              <w:r>
                <w:rPr>
                  <w:color w:val="0000FF"/>
                </w:rPr>
                <w:t>N 29/142</w:t>
              </w:r>
            </w:hyperlink>
            <w:r>
              <w:rPr>
                <w:color w:val="392C69"/>
              </w:rPr>
              <w:t xml:space="preserve">, от 13.04.2016 </w:t>
            </w:r>
            <w:hyperlink r:id="rId11" w:history="1">
              <w:r>
                <w:rPr>
                  <w:color w:val="0000FF"/>
                </w:rPr>
                <w:t>N 94/241</w:t>
              </w:r>
            </w:hyperlink>
            <w:r>
              <w:rPr>
                <w:color w:val="392C69"/>
              </w:rPr>
              <w:t xml:space="preserve">, от 01.06.2018 </w:t>
            </w:r>
            <w:hyperlink r:id="rId12" w:history="1">
              <w:r>
                <w:rPr>
                  <w:color w:val="0000FF"/>
                </w:rPr>
                <w:t>N 269-П</w:t>
              </w:r>
            </w:hyperlink>
            <w:r>
              <w:rPr>
                <w:color w:val="392C69"/>
              </w:rPr>
              <w:t>)</w:t>
            </w:r>
          </w:p>
        </w:tc>
      </w:tr>
    </w:tbl>
    <w:p w:rsidR="0029258A" w:rsidRDefault="0029258A">
      <w:pPr>
        <w:pStyle w:val="ConsPlusNormal"/>
        <w:ind w:firstLine="540"/>
        <w:jc w:val="both"/>
      </w:pPr>
    </w:p>
    <w:p w:rsidR="0029258A" w:rsidRDefault="0029258A">
      <w:pPr>
        <w:pStyle w:val="ConsPlusNormal"/>
        <w:ind w:firstLine="540"/>
        <w:jc w:val="both"/>
      </w:pPr>
      <w:r>
        <w:t xml:space="preserve">1. Порядок и условия поощрения ученической медалью определяют механизм поощрения выпускников организаций, осуществляющих образовательную деятельность, реализующих </w:t>
      </w:r>
      <w:r>
        <w:lastRenderedPageBreak/>
        <w:t>основную образовательную программу среднего общего образования, имеющую государственную аккредитацию (далее - образовательные организации), ученической медалью "За особые успехи в учении".</w:t>
      </w:r>
    </w:p>
    <w:p w:rsidR="0029258A" w:rsidRDefault="0029258A">
      <w:pPr>
        <w:pStyle w:val="ConsPlusNormal"/>
        <w:jc w:val="both"/>
      </w:pPr>
      <w:r>
        <w:t xml:space="preserve">(п. 1 в ред. </w:t>
      </w:r>
      <w:hyperlink r:id="rId13" w:history="1">
        <w:r>
          <w:rPr>
            <w:color w:val="0000FF"/>
          </w:rPr>
          <w:t>постановления</w:t>
        </w:r>
      </w:hyperlink>
      <w:r>
        <w:t xml:space="preserve"> Правительства Кировской области от 17.03.2015 N 29/142)</w:t>
      </w:r>
    </w:p>
    <w:p w:rsidR="0029258A" w:rsidRDefault="0029258A">
      <w:pPr>
        <w:pStyle w:val="ConsPlusNormal"/>
        <w:spacing w:before="220"/>
        <w:ind w:firstLine="540"/>
        <w:jc w:val="both"/>
      </w:pPr>
      <w:r>
        <w:t xml:space="preserve">2. Исключен. - </w:t>
      </w:r>
      <w:hyperlink r:id="rId14" w:history="1">
        <w:r>
          <w:rPr>
            <w:color w:val="0000FF"/>
          </w:rPr>
          <w:t>Постановление</w:t>
        </w:r>
      </w:hyperlink>
      <w:r>
        <w:t xml:space="preserve"> Правительства Кировской области от 17.03.2015 N 29/142.</w:t>
      </w:r>
    </w:p>
    <w:p w:rsidR="0029258A" w:rsidRDefault="0029258A">
      <w:pPr>
        <w:pStyle w:val="ConsPlusNormal"/>
        <w:spacing w:before="220"/>
        <w:ind w:firstLine="540"/>
        <w:jc w:val="both"/>
      </w:pPr>
      <w:r>
        <w:t>3. Ученическая медаль имеет серебристый цвет.</w:t>
      </w:r>
    </w:p>
    <w:p w:rsidR="0029258A" w:rsidRDefault="0029258A">
      <w:pPr>
        <w:pStyle w:val="ConsPlusNormal"/>
        <w:jc w:val="both"/>
      </w:pPr>
      <w:r>
        <w:t xml:space="preserve">(п. 3 в ред. </w:t>
      </w:r>
      <w:hyperlink r:id="rId15" w:history="1">
        <w:r>
          <w:rPr>
            <w:color w:val="0000FF"/>
          </w:rPr>
          <w:t>постановления</w:t>
        </w:r>
      </w:hyperlink>
      <w:r>
        <w:t xml:space="preserve"> Правительства Кировской области от 17.03.2015 N 29/142)</w:t>
      </w:r>
    </w:p>
    <w:p w:rsidR="0029258A" w:rsidRDefault="0029258A">
      <w:pPr>
        <w:pStyle w:val="ConsPlusNormal"/>
        <w:spacing w:before="220"/>
        <w:ind w:firstLine="540"/>
        <w:jc w:val="both"/>
      </w:pPr>
      <w:r>
        <w:t>4. На лицевой стороне ученической медали (аверсе) посередине - рельефное изображение герба Кировской области, под ним - декоративная лента с эмалью (белого, зеленого и синего цветов), расположенная по нижней окружности. Над гербом по верхней окружности расположена выпуклая надпись "Кировская область".</w:t>
      </w:r>
    </w:p>
    <w:p w:rsidR="0029258A" w:rsidRDefault="0029258A">
      <w:pPr>
        <w:pStyle w:val="ConsPlusNormal"/>
        <w:spacing w:before="220"/>
        <w:ind w:firstLine="540"/>
        <w:jc w:val="both"/>
      </w:pPr>
      <w:r>
        <w:t>5. На оборотной стороне ученической медали (реверсе) посередине расположена выпуклая надпись "За особые успехи в учении". По окружности размещены две пальмовые ветви, перевязанные внизу декоративной лентой.</w:t>
      </w:r>
    </w:p>
    <w:p w:rsidR="0029258A" w:rsidRDefault="0029258A">
      <w:pPr>
        <w:pStyle w:val="ConsPlusNormal"/>
        <w:spacing w:before="220"/>
        <w:ind w:firstLine="540"/>
        <w:jc w:val="both"/>
      </w:pPr>
      <w:r>
        <w:t>6. Каждая ученическая медаль упаковывается в пластиковый футляр.</w:t>
      </w:r>
    </w:p>
    <w:p w:rsidR="0029258A" w:rsidRDefault="0029258A">
      <w:pPr>
        <w:pStyle w:val="ConsPlusNormal"/>
        <w:spacing w:before="220"/>
        <w:ind w:firstLine="540"/>
        <w:jc w:val="both"/>
      </w:pPr>
      <w:r>
        <w:t xml:space="preserve">7. Исключен. - </w:t>
      </w:r>
      <w:hyperlink r:id="rId16" w:history="1">
        <w:r>
          <w:rPr>
            <w:color w:val="0000FF"/>
          </w:rPr>
          <w:t>Постановление</w:t>
        </w:r>
      </w:hyperlink>
      <w:r>
        <w:t xml:space="preserve"> Правительства Кировской области от 17.03.2015 N 29/142.</w:t>
      </w:r>
    </w:p>
    <w:p w:rsidR="0029258A" w:rsidRDefault="0029258A">
      <w:pPr>
        <w:pStyle w:val="ConsPlusNormal"/>
        <w:spacing w:before="220"/>
        <w:ind w:firstLine="540"/>
        <w:jc w:val="both"/>
      </w:pPr>
      <w:r>
        <w:t>8. Ученической медалью "За особые успехи в учении" поощряются выпускники образовательных организаций при условии, если они:</w:t>
      </w:r>
    </w:p>
    <w:p w:rsidR="0029258A" w:rsidRDefault="0029258A">
      <w:pPr>
        <w:pStyle w:val="ConsPlusNormal"/>
        <w:jc w:val="both"/>
      </w:pPr>
      <w:r>
        <w:t xml:space="preserve">(в ред. </w:t>
      </w:r>
      <w:hyperlink r:id="rId17" w:history="1">
        <w:r>
          <w:rPr>
            <w:color w:val="0000FF"/>
          </w:rPr>
          <w:t>постановления</w:t>
        </w:r>
      </w:hyperlink>
      <w:r>
        <w:t xml:space="preserve"> Правительства Кировской области от 17.03.2015 N 29/142)</w:t>
      </w:r>
    </w:p>
    <w:p w:rsidR="0029258A" w:rsidRDefault="0029258A">
      <w:pPr>
        <w:pStyle w:val="ConsPlusNormal"/>
        <w:spacing w:before="220"/>
        <w:ind w:firstLine="540"/>
        <w:jc w:val="both"/>
      </w:pPr>
      <w:r>
        <w:t>освоили основную образовательную программу среднего общего образования;</w:t>
      </w:r>
    </w:p>
    <w:p w:rsidR="0029258A" w:rsidRDefault="0029258A">
      <w:pPr>
        <w:pStyle w:val="ConsPlusNormal"/>
        <w:spacing w:before="220"/>
        <w:ind w:firstLine="540"/>
        <w:jc w:val="both"/>
      </w:pPr>
      <w:r>
        <w:t>успешно прошли государственную итоговую аттестацию и в случае, если сдавали единый государственный экзамен по учебным предметам по выбору, набрали по его результатам по каждому учебному предмету по выбору не ниже минимального количества баллов, подтверждающего освоение образовательной программы среднего общего образования;</w:t>
      </w:r>
    </w:p>
    <w:p w:rsidR="0029258A" w:rsidRDefault="0029258A">
      <w:pPr>
        <w:pStyle w:val="ConsPlusNormal"/>
        <w:jc w:val="both"/>
      </w:pPr>
      <w:r>
        <w:t xml:space="preserve">(в ред. </w:t>
      </w:r>
      <w:hyperlink r:id="rId18" w:history="1">
        <w:r>
          <w:rPr>
            <w:color w:val="0000FF"/>
          </w:rPr>
          <w:t>постановления</w:t>
        </w:r>
      </w:hyperlink>
      <w:r>
        <w:t xml:space="preserve"> Правительства Кировской области от 01.06.2018 N 269-П)</w:t>
      </w:r>
    </w:p>
    <w:p w:rsidR="0029258A" w:rsidRDefault="0029258A">
      <w:pPr>
        <w:pStyle w:val="ConsPlusNormal"/>
        <w:spacing w:before="220"/>
        <w:ind w:firstLine="540"/>
        <w:jc w:val="both"/>
      </w:pPr>
      <w:r>
        <w:t xml:space="preserve">имеют по всем учебным предметам учебного плана или индивидуального учебного плана итоговые, полугодовые и годовые отметки "отлично" и не более двух отметок "хорошо" за каждый год </w:t>
      </w:r>
      <w:proofErr w:type="gramStart"/>
      <w:r>
        <w:t>обучения</w:t>
      </w:r>
      <w:proofErr w:type="gramEnd"/>
      <w:r>
        <w:t xml:space="preserve"> по основной образовательной программе среднего общего образования;</w:t>
      </w:r>
    </w:p>
    <w:p w:rsidR="0029258A" w:rsidRDefault="0029258A">
      <w:pPr>
        <w:pStyle w:val="ConsPlusNormal"/>
        <w:spacing w:before="220"/>
        <w:ind w:firstLine="540"/>
        <w:jc w:val="both"/>
      </w:pPr>
      <w:r>
        <w:t xml:space="preserve">не имеют права на получение в текущем учебном году медали "За особые успехи в учении" в соответствии с </w:t>
      </w:r>
      <w:hyperlink r:id="rId19" w:history="1">
        <w:r>
          <w:rPr>
            <w:color w:val="0000FF"/>
          </w:rPr>
          <w:t>приказом</w:t>
        </w:r>
      </w:hyperlink>
      <w:r>
        <w:t xml:space="preserve"> Министерства образования и науки Российской Федерации от 23.06.2014 N 685 "Об утверждении Порядка выдачи медали "За особые успехи в учении".</w:t>
      </w:r>
    </w:p>
    <w:p w:rsidR="0029258A" w:rsidRDefault="0029258A">
      <w:pPr>
        <w:pStyle w:val="ConsPlusNormal"/>
        <w:jc w:val="both"/>
      </w:pPr>
      <w:r>
        <w:t xml:space="preserve">(абзац введен </w:t>
      </w:r>
      <w:hyperlink r:id="rId20" w:history="1">
        <w:r>
          <w:rPr>
            <w:color w:val="0000FF"/>
          </w:rPr>
          <w:t>постановлением</w:t>
        </w:r>
      </w:hyperlink>
      <w:r>
        <w:t xml:space="preserve"> Правительства Кировской области от 17.03.2015 N 29/142)</w:t>
      </w:r>
    </w:p>
    <w:p w:rsidR="0029258A" w:rsidRDefault="0029258A">
      <w:pPr>
        <w:pStyle w:val="ConsPlusNormal"/>
        <w:spacing w:before="220"/>
        <w:ind w:firstLine="540"/>
        <w:jc w:val="both"/>
      </w:pPr>
      <w:r>
        <w:t>9. Поощрение ученической медалью осуществляется в следующем порядке:</w:t>
      </w:r>
    </w:p>
    <w:p w:rsidR="0029258A" w:rsidRDefault="0029258A">
      <w:pPr>
        <w:pStyle w:val="ConsPlusNormal"/>
        <w:spacing w:before="220"/>
        <w:ind w:firstLine="540"/>
        <w:jc w:val="both"/>
      </w:pPr>
      <w:r>
        <w:t>9.1. Решение о поощрении выпускников ученической медалью принимается педагогическим советом образовательной организации в течение трех рабочих дней после получения результатов последних экзаменов государственной итоговой аттестации по образовательным программам среднего общего образования выпускников, претендующих на поощрение ученической медалью.</w:t>
      </w:r>
    </w:p>
    <w:p w:rsidR="0029258A" w:rsidRDefault="0029258A">
      <w:pPr>
        <w:pStyle w:val="ConsPlusNormal"/>
        <w:jc w:val="both"/>
      </w:pPr>
      <w:r>
        <w:t>(</w:t>
      </w:r>
      <w:proofErr w:type="spellStart"/>
      <w:r>
        <w:t>пп</w:t>
      </w:r>
      <w:proofErr w:type="spellEnd"/>
      <w:r>
        <w:t xml:space="preserve">. 9.1 в ред. </w:t>
      </w:r>
      <w:hyperlink r:id="rId21" w:history="1">
        <w:r>
          <w:rPr>
            <w:color w:val="0000FF"/>
          </w:rPr>
          <w:t>постановления</w:t>
        </w:r>
      </w:hyperlink>
      <w:r>
        <w:t xml:space="preserve"> Правительства Кировской области от 01.06.2018 N 269-П)</w:t>
      </w:r>
    </w:p>
    <w:p w:rsidR="0029258A" w:rsidRDefault="0029258A">
      <w:pPr>
        <w:pStyle w:val="ConsPlusNormal"/>
        <w:spacing w:before="220"/>
        <w:ind w:firstLine="540"/>
        <w:jc w:val="both"/>
      </w:pPr>
      <w:r>
        <w:t>9.2. Поощрение выпускников ученической медалью осуществляется образовательными организациями в торжественной обстановке, как правило, вместе с вручением аттестатов о среднем общем образовании.</w:t>
      </w:r>
    </w:p>
    <w:p w:rsidR="0029258A" w:rsidRDefault="0029258A">
      <w:pPr>
        <w:pStyle w:val="ConsPlusNormal"/>
        <w:spacing w:before="220"/>
        <w:ind w:firstLine="540"/>
        <w:jc w:val="both"/>
      </w:pPr>
      <w:r>
        <w:lastRenderedPageBreak/>
        <w:t>10. Финансовое обеспечение расходных обязательств, связанных с изготовлением и поощрением выпускников образовательных организаций ученической медалью, осуществляется за счет средств областного бюджета в пределах бюджетных ассигнований, выделенных министерству образования Кировской области на данные цели.</w:t>
      </w:r>
    </w:p>
    <w:p w:rsidR="0029258A" w:rsidRDefault="0029258A">
      <w:pPr>
        <w:pStyle w:val="ConsPlusNormal"/>
        <w:jc w:val="both"/>
      </w:pPr>
      <w:r>
        <w:t>(</w:t>
      </w:r>
      <w:proofErr w:type="gramStart"/>
      <w:r>
        <w:t>в</w:t>
      </w:r>
      <w:proofErr w:type="gramEnd"/>
      <w:r>
        <w:t xml:space="preserve"> ред. </w:t>
      </w:r>
      <w:hyperlink r:id="rId22" w:history="1">
        <w:r>
          <w:rPr>
            <w:color w:val="0000FF"/>
          </w:rPr>
          <w:t>постановления</w:t>
        </w:r>
      </w:hyperlink>
      <w:r>
        <w:t xml:space="preserve"> Правительства Кировской области от 13.04.2016 N 94/241)</w:t>
      </w:r>
    </w:p>
    <w:p w:rsidR="0029258A" w:rsidRDefault="0029258A">
      <w:pPr>
        <w:pStyle w:val="ConsPlusNormal"/>
        <w:ind w:firstLine="540"/>
        <w:jc w:val="both"/>
      </w:pPr>
    </w:p>
    <w:p w:rsidR="0029258A" w:rsidRDefault="0029258A">
      <w:pPr>
        <w:pStyle w:val="ConsPlusNormal"/>
        <w:ind w:firstLine="540"/>
        <w:jc w:val="both"/>
      </w:pPr>
    </w:p>
    <w:p w:rsidR="0029258A" w:rsidRDefault="0029258A">
      <w:pPr>
        <w:pStyle w:val="ConsPlusNormal"/>
        <w:pBdr>
          <w:top w:val="single" w:sz="6" w:space="0" w:color="auto"/>
        </w:pBdr>
        <w:spacing w:before="100" w:after="100"/>
        <w:jc w:val="both"/>
        <w:rPr>
          <w:sz w:val="2"/>
          <w:szCs w:val="2"/>
        </w:rPr>
      </w:pPr>
    </w:p>
    <w:p w:rsidR="00957BE3" w:rsidRDefault="00957BE3"/>
    <w:sectPr w:rsidR="00957BE3" w:rsidSect="004E0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8A"/>
    <w:rsid w:val="0029258A"/>
    <w:rsid w:val="0095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5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25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258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5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25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25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B51B02DF07201E6443A346828C2872F52A0B49EE403E601790C30192657D56ADF8B59400D16B48FDC366B4CF9FA11F2926E6627704DBC4AE932494n1PAH" TargetMode="External"/><Relationship Id="rId13" Type="http://schemas.openxmlformats.org/officeDocument/2006/relationships/hyperlink" Target="consultantplus://offline/ref=0BB51B02DF07201E6443A346828C2872F52A0B49E746336A17939E0B9A3C7154AAF7EA8307986749FDC364B7C2C0A40A387EEA62681AD9D8B29125n9PCH" TargetMode="External"/><Relationship Id="rId18" Type="http://schemas.openxmlformats.org/officeDocument/2006/relationships/hyperlink" Target="consultantplus://offline/ref=0BB51B02DF07201E6443A346828C2872F52A0B49EE4132611A9DC30192657D56ADF8B59400D16B48FDC365B7CD9FA11F2926E6627704DBC4AE932494n1PAH" TargetMode="External"/><Relationship Id="rId3" Type="http://schemas.openxmlformats.org/officeDocument/2006/relationships/settings" Target="settings.xml"/><Relationship Id="rId21" Type="http://schemas.openxmlformats.org/officeDocument/2006/relationships/hyperlink" Target="consultantplus://offline/ref=0BB51B02DF07201E6443A346828C2872F52A0B49EE4132611A9DC30192657D56ADF8B59400D16B48FDC365B7CF9FA11F2926E6627704DBC4AE932494n1PAH" TargetMode="External"/><Relationship Id="rId7" Type="http://schemas.openxmlformats.org/officeDocument/2006/relationships/hyperlink" Target="consultantplus://offline/ref=0BB51B02DF07201E6443A346828C2872F52A0B49EE4132611A9DC30192657D56ADF8B59400D16B48FDC365B6CC9FA11F2926E6627704DBC4AE932494n1PAH" TargetMode="External"/><Relationship Id="rId12" Type="http://schemas.openxmlformats.org/officeDocument/2006/relationships/hyperlink" Target="consultantplus://offline/ref=0BB51B02DF07201E6443A346828C2872F52A0B49EE4132611A9DC30192657D56ADF8B59400D16B48FDC365B6CF9FA11F2926E6627704DBC4AE932494n1PAH" TargetMode="External"/><Relationship Id="rId17" Type="http://schemas.openxmlformats.org/officeDocument/2006/relationships/hyperlink" Target="consultantplus://offline/ref=0BB51B02DF07201E6443A346828C2872F52A0B49E746336A17939E0B9A3C7154AAF7EA8307986749FDC364BEC2C0A40A387EEA62681AD9D8B29125n9PCH" TargetMode="External"/><Relationship Id="rId2" Type="http://schemas.microsoft.com/office/2007/relationships/stylesWithEffects" Target="stylesWithEffects.xml"/><Relationship Id="rId16" Type="http://schemas.openxmlformats.org/officeDocument/2006/relationships/hyperlink" Target="consultantplus://offline/ref=0BB51B02DF07201E6443A346828C2872F52A0B49E746336A17939E0B9A3C7154AAF7EA8307986749FDC364B0C2C0A40A387EEA62681AD9D8B29125n9PCH" TargetMode="External"/><Relationship Id="rId20" Type="http://schemas.openxmlformats.org/officeDocument/2006/relationships/hyperlink" Target="consultantplus://offline/ref=0BB51B02DF07201E6443A346828C2872F52A0B49E746336A17939E0B9A3C7154AAF7EA8307986749FDC364BFC2C0A40A387EEA62681AD9D8B29125n9PCH" TargetMode="External"/><Relationship Id="rId1" Type="http://schemas.openxmlformats.org/officeDocument/2006/relationships/styles" Target="styles.xml"/><Relationship Id="rId6" Type="http://schemas.openxmlformats.org/officeDocument/2006/relationships/hyperlink" Target="consultantplus://offline/ref=0BB51B02DF07201E6443A346828C2872F52A0B49E64A3C6717939E0B9A3C7154AAF7EA8307986749FDC365B3C2C0A40A387EEA62681AD9D8B29125n9PCH" TargetMode="External"/><Relationship Id="rId11" Type="http://schemas.openxmlformats.org/officeDocument/2006/relationships/hyperlink" Target="consultantplus://offline/ref=0BB51B02DF07201E6443A346828C2872F52A0B49E64A3C6717939E0B9A3C7154AAF7EA8307986749FDC365B3C2C0A40A387EEA62681AD9D8B29125n9PCH" TargetMode="External"/><Relationship Id="rId24" Type="http://schemas.openxmlformats.org/officeDocument/2006/relationships/theme" Target="theme/theme1.xml"/><Relationship Id="rId5" Type="http://schemas.openxmlformats.org/officeDocument/2006/relationships/hyperlink" Target="consultantplus://offline/ref=0BB51B02DF07201E6443A346828C2872F52A0B49E746336A17939E0B9A3C7154AAF7EA8307986749FDC365B3C2C0A40A387EEA62681AD9D8B29125n9PCH" TargetMode="External"/><Relationship Id="rId15" Type="http://schemas.openxmlformats.org/officeDocument/2006/relationships/hyperlink" Target="consultantplus://offline/ref=0BB51B02DF07201E6443A346828C2872F52A0B49E746336A17939E0B9A3C7154AAF7EA8307986749FDC364B2C2C0A40A387EEA62681AD9D8B29125n9PCH" TargetMode="External"/><Relationship Id="rId23" Type="http://schemas.openxmlformats.org/officeDocument/2006/relationships/fontTable" Target="fontTable.xml"/><Relationship Id="rId10" Type="http://schemas.openxmlformats.org/officeDocument/2006/relationships/hyperlink" Target="consultantplus://offline/ref=0BB51B02DF07201E6443A346828C2872F52A0B49E746336A17939E0B9A3C7154AAF7EA8307986749FDC365B3C2C0A40A387EEA62681AD9D8B29125n9PCH" TargetMode="External"/><Relationship Id="rId19" Type="http://schemas.openxmlformats.org/officeDocument/2006/relationships/hyperlink" Target="consultantplus://offline/ref=0BB51B02DF07201E6443A35081E0747BF4275041EE44303443CCC556CD357B03FFB8EBCD42947849FFDD67B6C8n9PDH" TargetMode="External"/><Relationship Id="rId4" Type="http://schemas.openxmlformats.org/officeDocument/2006/relationships/webSettings" Target="webSettings.xml"/><Relationship Id="rId9" Type="http://schemas.openxmlformats.org/officeDocument/2006/relationships/hyperlink" Target="consultantplus://offline/ref=0BB51B02DF07201E6443A346828C2872F52A0B49EE4132611A9DC30192657D56ADF8B59400D16B48FDC365B6CE9FA11F2926E6627704DBC4AE932494n1PAH" TargetMode="External"/><Relationship Id="rId14" Type="http://schemas.openxmlformats.org/officeDocument/2006/relationships/hyperlink" Target="consultantplus://offline/ref=0BB51B02DF07201E6443A346828C2872F52A0B49E746336A17939E0B9A3C7154AAF7EA8307986749FDC364B5C2C0A40A387EEA62681AD9D8B29125n9PCH" TargetMode="External"/><Relationship Id="rId22" Type="http://schemas.openxmlformats.org/officeDocument/2006/relationships/hyperlink" Target="consultantplus://offline/ref=0BB51B02DF07201E6443A346828C2872F52A0B49E64A3C6717939E0B9A3C7154AAF7EA8307986749FDC365B3C2C0A40A387EEA62681AD9D8B29125n9P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kovalenko</cp:lastModifiedBy>
  <cp:revision>1</cp:revision>
  <dcterms:created xsi:type="dcterms:W3CDTF">2019-02-11T07:15:00Z</dcterms:created>
  <dcterms:modified xsi:type="dcterms:W3CDTF">2019-02-11T07:16:00Z</dcterms:modified>
</cp:coreProperties>
</file>